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921"/>
        <w:gridCol w:w="1424"/>
        <w:gridCol w:w="2663"/>
      </w:tblGrid>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國立臺灣海洋大學</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F36243" w:rsidP="00963C36">
            <w:pPr>
              <w:spacing w:line="440" w:lineRule="exact"/>
              <w:rPr>
                <w:rFonts w:ascii="標楷體" w:eastAsia="標楷體" w:hAnsi="標楷體"/>
                <w:b/>
                <w:bCs/>
              </w:rPr>
            </w:pPr>
            <w:r>
              <w:rPr>
                <w:rFonts w:ascii="標楷體" w:eastAsia="標楷體" w:hAnsi="標楷體" w:hint="eastAsia"/>
                <w:b/>
                <w:bCs/>
              </w:rPr>
              <w:t>航管系三</w:t>
            </w:r>
            <w:r w:rsidR="007338DA">
              <w:rPr>
                <w:rFonts w:ascii="標楷體" w:eastAsia="標楷體" w:hAnsi="標楷體" w:hint="eastAsia"/>
                <w:b/>
                <w:bCs/>
              </w:rPr>
              <w:t>年級</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日本</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105年7月11日至7月29日</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鄭媛元</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女</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7338DA" w:rsidP="00963C36">
            <w:pPr>
              <w:spacing w:line="440" w:lineRule="exact"/>
              <w:rPr>
                <w:rFonts w:ascii="標楷體" w:eastAsia="標楷體" w:hAnsi="標楷體"/>
                <w:b/>
                <w:bCs/>
              </w:rPr>
            </w:pPr>
            <w:r>
              <w:rPr>
                <w:rFonts w:ascii="標楷體" w:eastAsia="標楷體" w:hAnsi="標楷體" w:hint="eastAsia"/>
                <w:b/>
                <w:bCs/>
              </w:rPr>
              <w:t>85年9月17日</w:t>
            </w:r>
          </w:p>
        </w:tc>
        <w:tc>
          <w:tcPr>
            <w:tcW w:w="1620" w:type="dxa"/>
            <w:shd w:val="clear" w:color="auto" w:fill="auto"/>
          </w:tcPr>
          <w:p w:rsidR="00D54FD0" w:rsidRPr="009B4330" w:rsidRDefault="00D54FD0" w:rsidP="00963C36">
            <w:pPr>
              <w:spacing w:line="440" w:lineRule="exact"/>
              <w:rPr>
                <w:rFonts w:ascii="標楷體" w:eastAsia="標楷體" w:hAnsi="標楷體"/>
                <w:b/>
                <w:bCs/>
              </w:rPr>
            </w:pPr>
          </w:p>
        </w:tc>
        <w:tc>
          <w:tcPr>
            <w:tcW w:w="3086" w:type="dxa"/>
            <w:shd w:val="clear" w:color="auto" w:fill="auto"/>
          </w:tcPr>
          <w:p w:rsidR="00D54FD0" w:rsidRPr="009B4330" w:rsidRDefault="00D54FD0" w:rsidP="00963C36">
            <w:pPr>
              <w:spacing w:line="440" w:lineRule="exact"/>
              <w:rPr>
                <w:rFonts w:ascii="標楷體" w:eastAsia="標楷體" w:hAnsi="標楷體"/>
                <w:b/>
                <w:bCs/>
              </w:rPr>
            </w:pP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D54FD0" w:rsidRDefault="00D54FD0" w:rsidP="00D54FD0">
      <w:pPr>
        <w:spacing w:line="440" w:lineRule="exact"/>
        <w:jc w:val="both"/>
        <w:rPr>
          <w:rFonts w:ascii="標楷體" w:eastAsia="標楷體" w:hAnsi="標楷體" w:hint="eastAsia"/>
          <w:sz w:val="26"/>
          <w:szCs w:val="26"/>
        </w:rPr>
      </w:pPr>
      <w:r w:rsidRPr="009B4330">
        <w:rPr>
          <w:rFonts w:ascii="標楷體" w:eastAsia="標楷體" w:hAnsi="標楷體" w:hint="eastAsia"/>
          <w:sz w:val="26"/>
          <w:szCs w:val="26"/>
        </w:rPr>
        <w:t>文字：</w:t>
      </w:r>
    </w:p>
    <w:p w:rsidR="00527F72" w:rsidRPr="00527F72" w:rsidRDefault="00527F72" w:rsidP="00527F72">
      <w:pPr>
        <w:rPr>
          <w:rFonts w:asciiTheme="minorEastAsia" w:hAnsiTheme="minorEastAsia"/>
        </w:rPr>
      </w:pPr>
      <w:r>
        <w:rPr>
          <w:rFonts w:asciiTheme="minorEastAsia" w:hAnsiTheme="minorEastAsia" w:hint="eastAsia"/>
        </w:rPr>
        <w:t xml:space="preserve">    </w:t>
      </w:r>
      <w:r w:rsidRPr="00527F72">
        <w:rPr>
          <w:rFonts w:asciiTheme="minorEastAsia" w:hAnsiTheme="minorEastAsia" w:hint="eastAsia"/>
        </w:rPr>
        <w:t>起初在寫國際體驗計畫的時候，我們非常苦惱，因為規定計畫內容要與科系相關，我們有安排橫濱港博物館、地下鐵博物館、大棧橋國際客船碼頭</w:t>
      </w:r>
      <w:r w:rsidRPr="00527F72">
        <w:rPr>
          <w:rFonts w:asciiTheme="minorEastAsia" w:hAnsiTheme="minorEastAsia"/>
        </w:rPr>
        <w:t>…</w:t>
      </w:r>
      <w:proofErr w:type="gramStart"/>
      <w:r w:rsidRPr="00527F72">
        <w:rPr>
          <w:rFonts w:asciiTheme="minorEastAsia" w:hAnsiTheme="minorEastAsia"/>
        </w:rPr>
        <w:t>…</w:t>
      </w:r>
      <w:proofErr w:type="gramEnd"/>
      <w:r w:rsidRPr="00527F72">
        <w:rPr>
          <w:rFonts w:asciiTheme="minorEastAsia" w:hAnsiTheme="minorEastAsia" w:hint="eastAsia"/>
        </w:rPr>
        <w:t>等行程，但如果只去這些地方，感覺這趟計劃就會像走馬看花一樣，無法體驗到更深入的層面。因此我們非常感謝</w:t>
      </w:r>
      <w:r w:rsidRPr="00527F72">
        <w:rPr>
          <w:rFonts w:asciiTheme="minorEastAsia" w:hAnsiTheme="minorEastAsia" w:hint="eastAsia"/>
          <w:u w:val="single"/>
        </w:rPr>
        <w:t>林光</w:t>
      </w:r>
      <w:r>
        <w:rPr>
          <w:rFonts w:asciiTheme="minorEastAsia" w:hAnsiTheme="minorEastAsia" w:hint="eastAsia"/>
        </w:rPr>
        <w:t>老師的</w:t>
      </w:r>
      <w:r w:rsidRPr="00527F72">
        <w:rPr>
          <w:rFonts w:asciiTheme="minorEastAsia" w:hAnsiTheme="minorEastAsia" w:hint="eastAsia"/>
        </w:rPr>
        <w:t>提供我們</w:t>
      </w:r>
      <w:proofErr w:type="gramStart"/>
      <w:r w:rsidRPr="00527F72">
        <w:rPr>
          <w:rFonts w:asciiTheme="minorEastAsia" w:hAnsiTheme="minorEastAsia" w:hint="eastAsia"/>
        </w:rPr>
        <w:t>到</w:t>
      </w:r>
      <w:r w:rsidRPr="00527F72">
        <w:rPr>
          <w:rFonts w:asciiTheme="minorEastAsia" w:hAnsiTheme="minorEastAsia" w:hint="eastAsia"/>
          <w:u w:val="single"/>
        </w:rPr>
        <w:t>沛華</w:t>
      </w:r>
      <w:proofErr w:type="gramEnd"/>
      <w:r w:rsidRPr="00527F72">
        <w:rPr>
          <w:rFonts w:asciiTheme="minorEastAsia" w:hAnsiTheme="minorEastAsia" w:hint="eastAsia"/>
        </w:rPr>
        <w:t>東京分公司見習的機會，</w:t>
      </w:r>
      <w:r>
        <w:rPr>
          <w:rFonts w:asciiTheme="minorEastAsia" w:hAnsiTheme="minorEastAsia" w:hint="eastAsia"/>
        </w:rPr>
        <w:t>因為有他</w:t>
      </w:r>
      <w:r w:rsidRPr="00527F72">
        <w:rPr>
          <w:rFonts w:asciiTheme="minorEastAsia" w:hAnsiTheme="minorEastAsia" w:hint="eastAsia"/>
        </w:rPr>
        <w:t>的幫助，我們的這趟計畫才能</w:t>
      </w:r>
      <w:r>
        <w:rPr>
          <w:rFonts w:asciiTheme="minorEastAsia" w:hAnsiTheme="minorEastAsia" w:hint="eastAsia"/>
        </w:rPr>
        <w:t>夠收穫更多</w:t>
      </w:r>
      <w:r w:rsidRPr="00527F72">
        <w:rPr>
          <w:rFonts w:asciiTheme="minorEastAsia" w:hAnsiTheme="minorEastAsia" w:hint="eastAsia"/>
        </w:rPr>
        <w:t xml:space="preserve">！ </w:t>
      </w:r>
    </w:p>
    <w:p w:rsidR="00527F72" w:rsidRPr="00527F72" w:rsidRDefault="00527F72" w:rsidP="00527F72">
      <w:pPr>
        <w:rPr>
          <w:rFonts w:asciiTheme="minorEastAsia" w:hAnsiTheme="minorEastAsia"/>
        </w:rPr>
      </w:pPr>
      <w:r w:rsidRPr="00527F72">
        <w:rPr>
          <w:rFonts w:asciiTheme="minorEastAsia" w:hAnsiTheme="minorEastAsia" w:hint="eastAsia"/>
        </w:rPr>
        <w:t xml:space="preserve">    第一天我們</w:t>
      </w:r>
      <w:proofErr w:type="gramStart"/>
      <w:r w:rsidRPr="00527F72">
        <w:rPr>
          <w:rFonts w:asciiTheme="minorEastAsia" w:hAnsiTheme="minorEastAsia" w:hint="eastAsia"/>
        </w:rPr>
        <w:t>來到</w:t>
      </w:r>
      <w:r w:rsidRPr="00527F72">
        <w:rPr>
          <w:rFonts w:asciiTheme="minorEastAsia" w:hAnsiTheme="minorEastAsia" w:hint="eastAsia"/>
          <w:u w:val="single"/>
        </w:rPr>
        <w:t>沛華</w:t>
      </w:r>
      <w:r w:rsidRPr="00527F72">
        <w:rPr>
          <w:rFonts w:asciiTheme="minorEastAsia" w:hAnsiTheme="minorEastAsia" w:hint="eastAsia"/>
        </w:rPr>
        <w:t>的</w:t>
      </w:r>
      <w:proofErr w:type="gramEnd"/>
      <w:r w:rsidRPr="00527F72">
        <w:rPr>
          <w:rFonts w:asciiTheme="minorEastAsia" w:hAnsiTheme="minorEastAsia" w:hint="eastAsia"/>
        </w:rPr>
        <w:t>東京分公司，主要由他們為我們講解接下來幾天的行程及一些簡單的海運貿易用語、日本出口清關流程以及CFS的進出口運輸流程</w:t>
      </w:r>
      <w:r w:rsidRPr="00527F72">
        <w:rPr>
          <w:rFonts w:asciiTheme="minorEastAsia" w:hAnsiTheme="minorEastAsia"/>
        </w:rPr>
        <w:t>…</w:t>
      </w:r>
      <w:proofErr w:type="gramStart"/>
      <w:r w:rsidRPr="00527F72">
        <w:rPr>
          <w:rFonts w:asciiTheme="minorEastAsia" w:hAnsiTheme="minorEastAsia"/>
        </w:rPr>
        <w:t>…</w:t>
      </w:r>
      <w:proofErr w:type="gramEnd"/>
      <w:r w:rsidRPr="00527F72">
        <w:rPr>
          <w:rFonts w:asciiTheme="minorEastAsia" w:hAnsiTheme="minorEastAsia" w:hint="eastAsia"/>
        </w:rPr>
        <w:t>等等。其中，我非常喜歡</w:t>
      </w:r>
      <w:r w:rsidRPr="00527F72">
        <w:rPr>
          <w:rFonts w:asciiTheme="minorEastAsia" w:hAnsiTheme="minorEastAsia" w:hint="eastAsia"/>
          <w:u w:val="single"/>
        </w:rPr>
        <w:t>高</w:t>
      </w:r>
      <w:r w:rsidRPr="00527F72">
        <w:rPr>
          <w:rFonts w:asciiTheme="minorEastAsia" w:hAnsiTheme="minorEastAsia" w:hint="eastAsia"/>
        </w:rPr>
        <w:t>小姐的講解，因為在海大上課的時候，課本上複雜的貿易與關務流程常常把我搞瘋，但</w:t>
      </w:r>
      <w:r w:rsidRPr="00527F72">
        <w:rPr>
          <w:rFonts w:asciiTheme="minorEastAsia" w:hAnsiTheme="minorEastAsia" w:hint="eastAsia"/>
          <w:u w:val="single"/>
        </w:rPr>
        <w:t>高</w:t>
      </w:r>
      <w:r w:rsidRPr="00527F72">
        <w:rPr>
          <w:rFonts w:asciiTheme="minorEastAsia" w:hAnsiTheme="minorEastAsia" w:hint="eastAsia"/>
        </w:rPr>
        <w:t>小姐卻能夠把看似十分複雜的流程講解的很有條理且容易理解，這次終於解開了我一直以來的難題，讓我非常感動。</w:t>
      </w:r>
    </w:p>
    <w:p w:rsidR="00527F72" w:rsidRPr="00527F72" w:rsidRDefault="00527F72" w:rsidP="00527F72">
      <w:pPr>
        <w:rPr>
          <w:rFonts w:asciiTheme="minorEastAsia" w:hAnsiTheme="minorEastAsia"/>
        </w:rPr>
      </w:pPr>
      <w:r w:rsidRPr="00527F72">
        <w:rPr>
          <w:rFonts w:asciiTheme="minorEastAsia" w:hAnsiTheme="minorEastAsia" w:hint="eastAsia"/>
        </w:rPr>
        <w:t xml:space="preserve">    接下來的幾天就是實地見習，在東海保稅倉庫與橫濱倉庫，我們參觀了倉庫內的裝卸貨作業、進口標籤作業、低溫倉庫</w:t>
      </w:r>
      <w:r w:rsidRPr="00527F72">
        <w:rPr>
          <w:rFonts w:asciiTheme="minorEastAsia" w:hAnsiTheme="minorEastAsia"/>
        </w:rPr>
        <w:t>…</w:t>
      </w:r>
      <w:proofErr w:type="gramStart"/>
      <w:r w:rsidRPr="00527F72">
        <w:rPr>
          <w:rFonts w:asciiTheme="minorEastAsia" w:hAnsiTheme="minorEastAsia"/>
        </w:rPr>
        <w:t>…</w:t>
      </w:r>
      <w:proofErr w:type="gramEnd"/>
      <w:r w:rsidRPr="00527F72">
        <w:rPr>
          <w:rFonts w:asciiTheme="minorEastAsia" w:hAnsiTheme="minorEastAsia" w:hint="eastAsia"/>
        </w:rPr>
        <w:t>等等。其實之前也有在其他老師的安排下參觀過保稅倉庫，但因為是</w:t>
      </w:r>
      <w:proofErr w:type="gramStart"/>
      <w:r w:rsidRPr="00527F72">
        <w:rPr>
          <w:rFonts w:asciiTheme="minorEastAsia" w:hAnsiTheme="minorEastAsia" w:hint="eastAsia"/>
        </w:rPr>
        <w:t>一整班帶出去</w:t>
      </w:r>
      <w:proofErr w:type="gramEnd"/>
      <w:r w:rsidRPr="00527F72">
        <w:rPr>
          <w:rFonts w:asciiTheme="minorEastAsia" w:hAnsiTheme="minorEastAsia" w:hint="eastAsia"/>
        </w:rPr>
        <w:t>，時間上也有限制，因此能夠看到的東西較少，講解也不夠詳盡。而這次我們看完了完整的拆櫃與進倉業務，帶我們的講解人員也為我們介紹了貨物的提取過程、保稅倉庫內各種設施的功能以及各種作業的運作。</w:t>
      </w:r>
    </w:p>
    <w:p w:rsidR="00527F72" w:rsidRPr="00527F72" w:rsidRDefault="00527F72" w:rsidP="00527F72">
      <w:pPr>
        <w:rPr>
          <w:rFonts w:asciiTheme="minorEastAsia" w:hAnsiTheme="minorEastAsia"/>
        </w:rPr>
      </w:pPr>
      <w:r w:rsidRPr="00527F72">
        <w:rPr>
          <w:rFonts w:asciiTheme="minorEastAsia" w:hAnsiTheme="minorEastAsia" w:hint="eastAsia"/>
        </w:rPr>
        <w:t xml:space="preserve">    在大井碼頭與青海集裝箱碼頭，我們參觀了碼頭設施、CY操作業務以及貨車提取貨櫃流程</w:t>
      </w:r>
      <w:r w:rsidRPr="00527F72">
        <w:rPr>
          <w:rFonts w:asciiTheme="minorEastAsia" w:hAnsiTheme="minorEastAsia"/>
        </w:rPr>
        <w:t>…</w:t>
      </w:r>
      <w:proofErr w:type="gramStart"/>
      <w:r w:rsidRPr="00527F72">
        <w:rPr>
          <w:rFonts w:asciiTheme="minorEastAsia" w:hAnsiTheme="minorEastAsia"/>
        </w:rPr>
        <w:t>…</w:t>
      </w:r>
      <w:proofErr w:type="gramEnd"/>
      <w:r w:rsidRPr="00527F72">
        <w:rPr>
          <w:rFonts w:asciiTheme="minorEastAsia" w:hAnsiTheme="minorEastAsia" w:hint="eastAsia"/>
        </w:rPr>
        <w:t>等。在貨櫃場外面，我們看到許多連結車在排隊領取貨櫃，</w:t>
      </w:r>
      <w:r w:rsidRPr="00527F72">
        <w:rPr>
          <w:rFonts w:asciiTheme="minorEastAsia" w:hAnsiTheme="minorEastAsia" w:hint="eastAsia"/>
          <w:u w:val="single"/>
        </w:rPr>
        <w:t>陽明</w:t>
      </w:r>
      <w:r w:rsidRPr="00527F72">
        <w:rPr>
          <w:rFonts w:asciiTheme="minorEastAsia" w:hAnsiTheme="minorEastAsia" w:hint="eastAsia"/>
        </w:rPr>
        <w:t>海運的講解人員告訴我們，繁忙期間為了提取一個貨物，必須等上六</w:t>
      </w:r>
      <w:proofErr w:type="gramStart"/>
      <w:r w:rsidRPr="00527F72">
        <w:rPr>
          <w:rFonts w:asciiTheme="minorEastAsia" w:hAnsiTheme="minorEastAsia" w:hint="eastAsia"/>
        </w:rPr>
        <w:t>個</w:t>
      </w:r>
      <w:proofErr w:type="gramEnd"/>
      <w:r w:rsidRPr="00527F72">
        <w:rPr>
          <w:rFonts w:asciiTheme="minorEastAsia" w:hAnsiTheme="minorEastAsia" w:hint="eastAsia"/>
        </w:rPr>
        <w:t>小時，由此可知一個碼頭的動線及作業順序是非常重要的。我們參觀的碼頭會有四道門，分別為重櫃進口、</w:t>
      </w:r>
      <w:proofErr w:type="gramStart"/>
      <w:r w:rsidRPr="00527F72">
        <w:rPr>
          <w:rFonts w:asciiTheme="minorEastAsia" w:hAnsiTheme="minorEastAsia" w:hint="eastAsia"/>
        </w:rPr>
        <w:t>重櫃出口</w:t>
      </w:r>
      <w:proofErr w:type="gramEnd"/>
      <w:r w:rsidRPr="00527F72">
        <w:rPr>
          <w:rFonts w:asciiTheme="minorEastAsia" w:hAnsiTheme="minorEastAsia" w:hint="eastAsia"/>
        </w:rPr>
        <w:t>、空櫃進口及空櫃出口，貨櫃場外會有作業人員舉號碼牌告知連結車應往哪</w:t>
      </w:r>
      <w:proofErr w:type="gramStart"/>
      <w:r w:rsidRPr="00527F72">
        <w:rPr>
          <w:rFonts w:asciiTheme="minorEastAsia" w:hAnsiTheme="minorEastAsia" w:hint="eastAsia"/>
        </w:rPr>
        <w:t>個</w:t>
      </w:r>
      <w:proofErr w:type="gramEnd"/>
      <w:r w:rsidRPr="00527F72">
        <w:rPr>
          <w:rFonts w:asciiTheme="minorEastAsia" w:hAnsiTheme="minorEastAsia" w:hint="eastAsia"/>
        </w:rPr>
        <w:t>門進去，進去之後會有一個叫</w:t>
      </w:r>
      <w:proofErr w:type="spellStart"/>
      <w:r w:rsidRPr="00527F72">
        <w:rPr>
          <w:rFonts w:asciiTheme="minorEastAsia" w:hAnsiTheme="minorEastAsia" w:hint="eastAsia"/>
        </w:rPr>
        <w:t>Ingate</w:t>
      </w:r>
      <w:proofErr w:type="spellEnd"/>
      <w:r w:rsidRPr="00527F72">
        <w:rPr>
          <w:rFonts w:asciiTheme="minorEastAsia" w:hAnsiTheme="minorEastAsia" w:hint="eastAsia"/>
        </w:rPr>
        <w:t xml:space="preserve"> book的系統，車子進來會進行掃描，並且給連結車司機櫃號，告知他</w:t>
      </w:r>
      <w:proofErr w:type="gramStart"/>
      <w:r w:rsidRPr="00527F72">
        <w:rPr>
          <w:rFonts w:asciiTheme="minorEastAsia" w:hAnsiTheme="minorEastAsia" w:hint="eastAsia"/>
        </w:rPr>
        <w:t>他</w:t>
      </w:r>
      <w:proofErr w:type="gramEnd"/>
      <w:r w:rsidRPr="00527F72">
        <w:rPr>
          <w:rFonts w:asciiTheme="minorEastAsia" w:hAnsiTheme="minorEastAsia" w:hint="eastAsia"/>
        </w:rPr>
        <w:t>的貨櫃在碼頭的哪一區。這對我們來說非常新鮮，因為在課堂上較少聽到，這也是我們第一次實際參觀碼頭作業，在這裡我們學到平時上課不會教的東西，聽過的東西也因為有了實際見習</w:t>
      </w:r>
      <w:r w:rsidRPr="00527F72">
        <w:rPr>
          <w:rFonts w:asciiTheme="minorEastAsia" w:hAnsiTheme="minorEastAsia" w:hint="eastAsia"/>
        </w:rPr>
        <w:lastRenderedPageBreak/>
        <w:t>經驗而更為具體。</w:t>
      </w:r>
    </w:p>
    <w:p w:rsidR="007D6755" w:rsidRDefault="00527F72" w:rsidP="00D54FD0">
      <w:pPr>
        <w:rPr>
          <w:rFonts w:asciiTheme="minorEastAsia" w:hAnsiTheme="minorEastAsia" w:hint="eastAsia"/>
        </w:rPr>
      </w:pPr>
      <w:r w:rsidRPr="00527F72">
        <w:rPr>
          <w:rFonts w:asciiTheme="minorEastAsia" w:hAnsiTheme="minorEastAsia" w:hint="eastAsia"/>
        </w:rPr>
        <w:t xml:space="preserve">    </w:t>
      </w:r>
      <w:r w:rsidR="009C3BEB">
        <w:rPr>
          <w:rFonts w:asciiTheme="minorEastAsia" w:hAnsiTheme="minorEastAsia" w:hint="eastAsia"/>
        </w:rPr>
        <w:t>另外，我們還有參觀地下鐵博物館、橫濱港博物館</w:t>
      </w:r>
      <w:r w:rsidR="009C3BEB">
        <w:rPr>
          <w:rFonts w:asciiTheme="minorEastAsia" w:hAnsiTheme="minorEastAsia" w:hint="eastAsia"/>
        </w:rPr>
        <w:t>、</w:t>
      </w:r>
      <w:r w:rsidR="009C3BEB">
        <w:rPr>
          <w:rFonts w:asciiTheme="minorEastAsia" w:hAnsiTheme="minorEastAsia" w:hint="eastAsia"/>
        </w:rPr>
        <w:t>帆船日本丸</w:t>
      </w:r>
      <w:r w:rsidR="009C3BEB">
        <w:rPr>
          <w:rFonts w:asciiTheme="minorEastAsia" w:hAnsiTheme="minorEastAsia" w:hint="eastAsia"/>
        </w:rPr>
        <w:t>、</w:t>
      </w:r>
      <w:r w:rsidR="009C3BEB">
        <w:rPr>
          <w:rFonts w:asciiTheme="minorEastAsia" w:hAnsiTheme="minorEastAsia" w:hint="eastAsia"/>
        </w:rPr>
        <w:t>日本稅關本館</w:t>
      </w:r>
      <w:r w:rsidR="009C3BEB">
        <w:rPr>
          <w:rFonts w:asciiTheme="minorEastAsia" w:hAnsiTheme="minorEastAsia"/>
        </w:rPr>
        <w:t>…</w:t>
      </w:r>
      <w:proofErr w:type="gramStart"/>
      <w:r w:rsidR="009C3BEB">
        <w:rPr>
          <w:rFonts w:asciiTheme="minorEastAsia" w:hAnsiTheme="minorEastAsia"/>
        </w:rPr>
        <w:t>…</w:t>
      </w:r>
      <w:proofErr w:type="gramEnd"/>
      <w:r w:rsidR="009C3BEB">
        <w:rPr>
          <w:rFonts w:asciiTheme="minorEastAsia" w:hAnsiTheme="minorEastAsia" w:hint="eastAsia"/>
        </w:rPr>
        <w:t>等地方。</w:t>
      </w:r>
      <w:r w:rsidR="00F36243">
        <w:rPr>
          <w:rFonts w:asciiTheme="minorEastAsia" w:hAnsiTheme="minorEastAsia" w:hint="eastAsia"/>
        </w:rPr>
        <w:t>其中，地下</w:t>
      </w:r>
      <w:r w:rsidR="00F36243">
        <w:rPr>
          <w:rFonts w:asciiTheme="minorEastAsia" w:hAnsiTheme="minorEastAsia" w:hint="eastAsia"/>
        </w:rPr>
        <w:t>鐵博物</w:t>
      </w:r>
      <w:r w:rsidR="00F36243">
        <w:rPr>
          <w:rFonts w:asciiTheme="minorEastAsia" w:hAnsiTheme="minorEastAsia" w:hint="eastAsia"/>
        </w:rPr>
        <w:t>館及</w:t>
      </w:r>
      <w:r w:rsidR="00F36243">
        <w:rPr>
          <w:rFonts w:asciiTheme="minorEastAsia" w:hAnsiTheme="minorEastAsia" w:hint="eastAsia"/>
        </w:rPr>
        <w:t>橫濱港博物館</w:t>
      </w:r>
      <w:r w:rsidR="00F36243">
        <w:rPr>
          <w:rFonts w:asciiTheme="minorEastAsia" w:hAnsiTheme="minorEastAsia" w:hint="eastAsia"/>
        </w:rPr>
        <w:t>讓我印象非常深刻</w:t>
      </w:r>
      <w:r w:rsidR="0019367C">
        <w:rPr>
          <w:rFonts w:asciiTheme="minorEastAsia" w:hAnsiTheme="minorEastAsia" w:hint="eastAsia"/>
        </w:rPr>
        <w:t>。</w:t>
      </w:r>
      <w:r w:rsidR="007D6755">
        <w:rPr>
          <w:rFonts w:asciiTheme="minorEastAsia" w:hAnsiTheme="minorEastAsia" w:hint="eastAsia"/>
        </w:rPr>
        <w:t>一進</w:t>
      </w:r>
      <w:r w:rsidR="0019367C">
        <w:rPr>
          <w:rFonts w:asciiTheme="minorEastAsia" w:hAnsiTheme="minorEastAsia" w:hint="eastAsia"/>
        </w:rPr>
        <w:t>地下鐵博物館</w:t>
      </w:r>
      <w:r w:rsidR="007D6755">
        <w:rPr>
          <w:rFonts w:asciiTheme="minorEastAsia" w:hAnsiTheme="minorEastAsia" w:hint="eastAsia"/>
        </w:rPr>
        <w:t>就可以看到兩輛早期的日本電車，</w:t>
      </w:r>
      <w:r w:rsidR="00BB66C9">
        <w:rPr>
          <w:rFonts w:asciiTheme="minorEastAsia" w:hAnsiTheme="minorEastAsia" w:hint="eastAsia"/>
        </w:rPr>
        <w:t>懷舊的氣氛就像來到了日本的昭和時代。博物館內也展示了許多實物以及模型，像是挖地下隧道的機具、地下鐵橫切面模型、地下鐵開通以來的紀念票</w:t>
      </w:r>
      <w:proofErr w:type="gramStart"/>
      <w:r w:rsidR="00BB66C9">
        <w:rPr>
          <w:rFonts w:asciiTheme="minorEastAsia" w:hAnsiTheme="minorEastAsia" w:hint="eastAsia"/>
        </w:rPr>
        <w:t>券</w:t>
      </w:r>
      <w:proofErr w:type="gramEnd"/>
      <w:r w:rsidR="00BB66C9">
        <w:rPr>
          <w:rFonts w:asciiTheme="minorEastAsia" w:hAnsiTheme="minorEastAsia"/>
        </w:rPr>
        <w:t>…</w:t>
      </w:r>
      <w:proofErr w:type="gramStart"/>
      <w:r w:rsidR="00BB66C9">
        <w:rPr>
          <w:rFonts w:asciiTheme="minorEastAsia" w:hAnsiTheme="minorEastAsia"/>
        </w:rPr>
        <w:t>…</w:t>
      </w:r>
      <w:proofErr w:type="gramEnd"/>
      <w:r w:rsidR="00BB66C9">
        <w:rPr>
          <w:rFonts w:asciiTheme="minorEastAsia" w:hAnsiTheme="minorEastAsia" w:hint="eastAsia"/>
        </w:rPr>
        <w:t>等等，資料十分豐富。另外，體驗區還有</w:t>
      </w:r>
      <w:r w:rsidR="00BB66C9">
        <w:rPr>
          <w:rFonts w:asciiTheme="minorEastAsia" w:hAnsiTheme="minorEastAsia" w:hint="eastAsia"/>
        </w:rPr>
        <w:t>電車駕駛模擬台可以實際模擬操作電車</w:t>
      </w:r>
      <w:r w:rsidR="00BB66C9">
        <w:rPr>
          <w:rFonts w:asciiTheme="minorEastAsia" w:hAnsiTheme="minorEastAsia" w:hint="eastAsia"/>
        </w:rPr>
        <w:t>，還有一個很大的東京地下鐵構造模型，工作人員會在固定時間解說並開啟電源</w:t>
      </w:r>
      <w:r w:rsidR="00440E52">
        <w:rPr>
          <w:rFonts w:asciiTheme="minorEastAsia" w:hAnsiTheme="minorEastAsia" w:hint="eastAsia"/>
        </w:rPr>
        <w:t>，電車就會穿梭在地下鐵道間。參觀地下鐵博物館除了讓我們揭開藏在東京的底下浩瀚工程的神秘面紗，也增加了我們對於陸上運輸的了解。</w:t>
      </w:r>
    </w:p>
    <w:p w:rsidR="00440E52" w:rsidRDefault="00440E52" w:rsidP="00D54FD0">
      <w:pPr>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橫濱港博物館</w:t>
      </w:r>
      <w:r>
        <w:rPr>
          <w:rFonts w:asciiTheme="minorEastAsia" w:hAnsiTheme="minorEastAsia" w:hint="eastAsia"/>
        </w:rPr>
        <w:t>則展示了橫濱港建港以來一百多年的歷史</w:t>
      </w:r>
      <w:r w:rsidR="00B24128">
        <w:rPr>
          <w:rFonts w:asciiTheme="minorEastAsia" w:hAnsiTheme="minorEastAsia" w:hint="eastAsia"/>
        </w:rPr>
        <w:t>，包括太平洋戰爭爆發，統一管制下的橫濱港、橫濱港的倒塌與重建、</w:t>
      </w:r>
      <w:proofErr w:type="gramStart"/>
      <w:r w:rsidR="00B24128">
        <w:rPr>
          <w:rFonts w:asciiTheme="minorEastAsia" w:hAnsiTheme="minorEastAsia" w:hint="eastAsia"/>
        </w:rPr>
        <w:t>金澤海岸與港</w:t>
      </w:r>
      <w:proofErr w:type="gramEnd"/>
      <w:r w:rsidR="00B24128">
        <w:rPr>
          <w:rFonts w:asciiTheme="minorEastAsia" w:hAnsiTheme="minorEastAsia" w:hint="eastAsia"/>
        </w:rPr>
        <w:t>未來21的建設</w:t>
      </w:r>
      <w:r w:rsidR="00B24128">
        <w:rPr>
          <w:rFonts w:asciiTheme="minorEastAsia" w:hAnsiTheme="minorEastAsia"/>
        </w:rPr>
        <w:t>…</w:t>
      </w:r>
      <w:proofErr w:type="gramStart"/>
      <w:r w:rsidR="00B24128">
        <w:rPr>
          <w:rFonts w:asciiTheme="minorEastAsia" w:hAnsiTheme="minorEastAsia"/>
        </w:rPr>
        <w:t>…</w:t>
      </w:r>
      <w:proofErr w:type="gramEnd"/>
      <w:r w:rsidR="00B24128">
        <w:rPr>
          <w:rFonts w:asciiTheme="minorEastAsia" w:hAnsiTheme="minorEastAsia" w:hint="eastAsia"/>
        </w:rPr>
        <w:t>等等。館內也有船內模型，讓我們一探船員生活面貌</w:t>
      </w:r>
      <w:r w:rsidR="00B24128">
        <w:rPr>
          <w:rFonts w:ascii="新細明體" w:hAnsi="新細明體" w:hint="eastAsia"/>
        </w:rPr>
        <w:t>，</w:t>
      </w:r>
      <w:r w:rsidR="00BA4ABB">
        <w:rPr>
          <w:rFonts w:asciiTheme="minorEastAsia" w:hAnsiTheme="minorEastAsia" w:hint="eastAsia"/>
        </w:rPr>
        <w:t>動態模型區則可以操作碼頭模型內裝卸貨的流程，另外，</w:t>
      </w:r>
      <w:r w:rsidR="00BA4ABB">
        <w:rPr>
          <w:rFonts w:asciiTheme="minorEastAsia" w:hAnsiTheme="minorEastAsia" w:hint="eastAsia"/>
        </w:rPr>
        <w:t>橫濱港博物館</w:t>
      </w:r>
      <w:r w:rsidR="00BA4ABB">
        <w:rPr>
          <w:rFonts w:asciiTheme="minorEastAsia" w:hAnsiTheme="minorEastAsia" w:hint="eastAsia"/>
        </w:rPr>
        <w:t>內也</w:t>
      </w:r>
      <w:proofErr w:type="gramStart"/>
      <w:r w:rsidR="00BA4ABB">
        <w:rPr>
          <w:rFonts w:asciiTheme="minorEastAsia" w:hAnsiTheme="minorEastAsia" w:hint="eastAsia"/>
        </w:rPr>
        <w:t>有操船模擬器</w:t>
      </w:r>
      <w:proofErr w:type="gramEnd"/>
      <w:r w:rsidR="00BA4ABB">
        <w:rPr>
          <w:rFonts w:asciiTheme="minorEastAsia" w:hAnsiTheme="minorEastAsia" w:hint="eastAsia"/>
        </w:rPr>
        <w:t>，可以</w:t>
      </w:r>
      <w:r w:rsidR="00BA4ABB">
        <w:rPr>
          <w:rFonts w:asciiTheme="minorEastAsia" w:hAnsiTheme="minorEastAsia" w:hint="eastAsia"/>
        </w:rPr>
        <w:t>實際</w:t>
      </w:r>
      <w:r w:rsidR="00BA4ABB">
        <w:rPr>
          <w:rFonts w:asciiTheme="minorEastAsia" w:hAnsiTheme="minorEastAsia" w:hint="eastAsia"/>
        </w:rPr>
        <w:t>模擬開船。</w:t>
      </w:r>
    </w:p>
    <w:p w:rsidR="00BA4ABB" w:rsidRDefault="00BA4ABB" w:rsidP="00D54FD0">
      <w:pPr>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這次</w:t>
      </w:r>
      <w:r>
        <w:rPr>
          <w:rFonts w:asciiTheme="minorEastAsia" w:hAnsiTheme="minorEastAsia" w:hint="eastAsia"/>
        </w:rPr>
        <w:t>計畫</w:t>
      </w:r>
      <w:r w:rsidR="00CA4C99">
        <w:rPr>
          <w:rFonts w:asciiTheme="minorEastAsia" w:hAnsiTheme="minorEastAsia" w:hint="eastAsia"/>
        </w:rPr>
        <w:t>讓</w:t>
      </w:r>
      <w:r>
        <w:rPr>
          <w:rFonts w:asciiTheme="minorEastAsia" w:hAnsiTheme="minorEastAsia" w:hint="eastAsia"/>
        </w:rPr>
        <w:t>我</w:t>
      </w:r>
      <w:r>
        <w:rPr>
          <w:rFonts w:asciiTheme="minorEastAsia" w:hAnsiTheme="minorEastAsia" w:hint="eastAsia"/>
        </w:rPr>
        <w:t>收穫很多，</w:t>
      </w:r>
      <w:r>
        <w:rPr>
          <w:rFonts w:asciiTheme="minorEastAsia" w:hAnsiTheme="minorEastAsia" w:hint="eastAsia"/>
        </w:rPr>
        <w:t>尤其是</w:t>
      </w:r>
      <w:proofErr w:type="gramStart"/>
      <w:r>
        <w:rPr>
          <w:rFonts w:asciiTheme="minorEastAsia" w:hAnsiTheme="minorEastAsia" w:hint="eastAsia"/>
        </w:rPr>
        <w:t>在</w:t>
      </w:r>
      <w:r w:rsidRPr="00BA4ABB">
        <w:rPr>
          <w:rFonts w:asciiTheme="minorEastAsia" w:hAnsiTheme="minorEastAsia" w:hint="eastAsia"/>
          <w:u w:val="single"/>
        </w:rPr>
        <w:t>沛華</w:t>
      </w:r>
      <w:r>
        <w:rPr>
          <w:rFonts w:asciiTheme="minorEastAsia" w:hAnsiTheme="minorEastAsia" w:hint="eastAsia"/>
        </w:rPr>
        <w:t>日本東京分公司</w:t>
      </w:r>
      <w:proofErr w:type="gramEnd"/>
      <w:r>
        <w:rPr>
          <w:rFonts w:asciiTheme="minorEastAsia" w:hAnsiTheme="minorEastAsia" w:hint="eastAsia"/>
        </w:rPr>
        <w:t>的見習。</w:t>
      </w:r>
      <w:r>
        <w:rPr>
          <w:rFonts w:asciiTheme="minorEastAsia" w:hAnsiTheme="minorEastAsia" w:hint="eastAsia"/>
        </w:rPr>
        <w:t>因為平時上課的時候講的大部分都是理論，如果沒有實際看過運作流程其實會覺得很模糊、較難理解，尤其就海運來說，想要看到具體的運作又更為困難，因為碼頭、保稅倉庫、海關</w:t>
      </w:r>
      <w:r>
        <w:rPr>
          <w:rFonts w:asciiTheme="minorEastAsia" w:hAnsiTheme="minorEastAsia"/>
        </w:rPr>
        <w:t>…</w:t>
      </w:r>
      <w:proofErr w:type="gramStart"/>
      <w:r>
        <w:rPr>
          <w:rFonts w:asciiTheme="minorEastAsia" w:hAnsiTheme="minorEastAsia"/>
        </w:rPr>
        <w:t>…</w:t>
      </w:r>
      <w:proofErr w:type="gramEnd"/>
      <w:r>
        <w:rPr>
          <w:rFonts w:asciiTheme="minorEastAsia" w:hAnsiTheme="minorEastAsia" w:hint="eastAsia"/>
        </w:rPr>
        <w:t>等，一般人很難接觸到。而其餘時間參觀的地方資料都非常豐富，</w:t>
      </w:r>
      <w:r w:rsidR="00F53086">
        <w:rPr>
          <w:rFonts w:asciiTheme="minorEastAsia" w:hAnsiTheme="minorEastAsia" w:hint="eastAsia"/>
        </w:rPr>
        <w:t>詳盡的</w:t>
      </w:r>
      <w:r>
        <w:rPr>
          <w:rFonts w:asciiTheme="minorEastAsia" w:hAnsiTheme="minorEastAsia" w:hint="eastAsia"/>
        </w:rPr>
        <w:t>歷史資料</w:t>
      </w:r>
      <w:r w:rsidR="00F53086">
        <w:rPr>
          <w:rFonts w:asciiTheme="minorEastAsia" w:hAnsiTheme="minorEastAsia" w:hint="eastAsia"/>
        </w:rPr>
        <w:t>增廣我們的見聞</w:t>
      </w:r>
      <w:r>
        <w:rPr>
          <w:rFonts w:asciiTheme="minorEastAsia" w:hAnsiTheme="minorEastAsia" w:hint="eastAsia"/>
        </w:rPr>
        <w:t>、實體模型</w:t>
      </w:r>
      <w:r w:rsidR="00F53086">
        <w:rPr>
          <w:rFonts w:asciiTheme="minorEastAsia" w:hAnsiTheme="minorEastAsia" w:hint="eastAsia"/>
        </w:rPr>
        <w:t>使我們</w:t>
      </w:r>
      <w:r w:rsidR="00F53086">
        <w:rPr>
          <w:rFonts w:asciiTheme="minorEastAsia" w:hAnsiTheme="minorEastAsia" w:hint="eastAsia"/>
        </w:rPr>
        <w:t>具體地了</w:t>
      </w:r>
      <w:r w:rsidR="00F53086">
        <w:rPr>
          <w:rFonts w:asciiTheme="minorEastAsia" w:hAnsiTheme="minorEastAsia" w:hint="eastAsia"/>
        </w:rPr>
        <w:t>解日本</w:t>
      </w:r>
      <w:r w:rsidR="00F53086">
        <w:rPr>
          <w:rFonts w:asciiTheme="minorEastAsia" w:hAnsiTheme="minorEastAsia" w:hint="eastAsia"/>
        </w:rPr>
        <w:t>的</w:t>
      </w:r>
      <w:r w:rsidR="00F53086">
        <w:rPr>
          <w:rFonts w:asciiTheme="minorEastAsia" w:hAnsiTheme="minorEastAsia" w:hint="eastAsia"/>
        </w:rPr>
        <w:t>運輸</w:t>
      </w:r>
      <w:r w:rsidR="00F53086">
        <w:rPr>
          <w:rFonts w:asciiTheme="minorEastAsia" w:hAnsiTheme="minorEastAsia" w:hint="eastAsia"/>
        </w:rPr>
        <w:t>模式</w:t>
      </w:r>
      <w:r>
        <w:rPr>
          <w:rFonts w:asciiTheme="minorEastAsia" w:hAnsiTheme="minorEastAsia" w:hint="eastAsia"/>
        </w:rPr>
        <w:t>、操作模擬則增加了</w:t>
      </w:r>
      <w:r w:rsidR="00F53086">
        <w:rPr>
          <w:rFonts w:asciiTheme="minorEastAsia" w:hAnsiTheme="minorEastAsia" w:hint="eastAsia"/>
        </w:rPr>
        <w:t>趣味性。</w:t>
      </w:r>
      <w:r>
        <w:rPr>
          <w:rFonts w:asciiTheme="minorEastAsia" w:hAnsiTheme="minorEastAsia" w:hint="eastAsia"/>
        </w:rPr>
        <w:t>這次的</w:t>
      </w:r>
      <w:r w:rsidR="00F53086">
        <w:rPr>
          <w:rFonts w:asciiTheme="minorEastAsia" w:hAnsiTheme="minorEastAsia" w:hint="eastAsia"/>
        </w:rPr>
        <w:t>國際體驗</w:t>
      </w:r>
      <w:r>
        <w:rPr>
          <w:rFonts w:asciiTheme="minorEastAsia" w:hAnsiTheme="minorEastAsia" w:hint="eastAsia"/>
        </w:rPr>
        <w:t>讓我們對</w:t>
      </w:r>
      <w:r w:rsidR="00F53086">
        <w:rPr>
          <w:rFonts w:asciiTheme="minorEastAsia" w:hAnsiTheme="minorEastAsia" w:hint="eastAsia"/>
        </w:rPr>
        <w:t>日本的</w:t>
      </w:r>
      <w:proofErr w:type="gramStart"/>
      <w:r w:rsidR="00F53086">
        <w:rPr>
          <w:rFonts w:asciiTheme="minorEastAsia" w:hAnsiTheme="minorEastAsia" w:hint="eastAsia"/>
        </w:rPr>
        <w:t>棧</w:t>
      </w:r>
      <w:proofErr w:type="gramEnd"/>
      <w:r w:rsidR="00F53086">
        <w:rPr>
          <w:rFonts w:asciiTheme="minorEastAsia" w:hAnsiTheme="minorEastAsia" w:hint="eastAsia"/>
        </w:rPr>
        <w:t>埠運輸</w:t>
      </w:r>
      <w:r>
        <w:rPr>
          <w:rFonts w:asciiTheme="minorEastAsia" w:hAnsiTheme="minorEastAsia" w:hint="eastAsia"/>
        </w:rPr>
        <w:t>又有更深入的了解，讓我們滿載而歸！</w:t>
      </w:r>
      <w:bookmarkStart w:id="0" w:name="_GoBack"/>
      <w:bookmarkEnd w:id="0"/>
    </w:p>
    <w:p w:rsidR="00D54FD0" w:rsidRPr="00527F72" w:rsidRDefault="00D54FD0" w:rsidP="00D54FD0">
      <w:pPr>
        <w:rPr>
          <w:rFonts w:asciiTheme="minorEastAsia" w:hAnsiTheme="minorEastAsia"/>
        </w:rPr>
      </w:pPr>
      <w:r w:rsidRPr="009B4330">
        <w:rPr>
          <w:rFonts w:ascii="標楷體" w:eastAsia="標楷體" w:hAnsi="標楷體"/>
          <w:sz w:val="26"/>
          <w:szCs w:val="26"/>
        </w:rPr>
        <w:br w:type="page"/>
      </w:r>
      <w:r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61"/>
      </w:tblGrid>
      <w:tr w:rsidR="00D54FD0" w:rsidRPr="009B4330" w:rsidTr="0076650A">
        <w:trPr>
          <w:trHeight w:val="1025"/>
        </w:trPr>
        <w:tc>
          <w:tcPr>
            <w:tcW w:w="4361"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圖一：</w:t>
            </w:r>
          </w:p>
          <w:p w:rsidR="00D54FD0" w:rsidRPr="009B4330" w:rsidRDefault="0076650A" w:rsidP="00963C36">
            <w:pPr>
              <w:rPr>
                <w:rFonts w:ascii="標楷體" w:eastAsia="標楷體" w:hAnsi="標楷體"/>
                <w:sz w:val="26"/>
                <w:szCs w:val="26"/>
              </w:rPr>
            </w:pPr>
            <w:r w:rsidRPr="00CA4C99">
              <w:rPr>
                <w:rFonts w:asciiTheme="minorEastAsia" w:hAnsiTheme="minorEastAsia" w:hint="eastAsia"/>
              </w:rPr>
              <w:t>保稅倉庫</w:t>
            </w:r>
            <w:proofErr w:type="gramStart"/>
            <w:r w:rsidRPr="00CA4C99">
              <w:rPr>
                <w:rFonts w:asciiTheme="minorEastAsia" w:hAnsiTheme="minorEastAsia" w:hint="eastAsia"/>
              </w:rPr>
              <w:t>內拼貨</w:t>
            </w:r>
            <w:proofErr w:type="gramEnd"/>
            <w:r w:rsidRPr="00CA4C99">
              <w:rPr>
                <w:rFonts w:asciiTheme="minorEastAsia" w:hAnsiTheme="minorEastAsia" w:hint="eastAsia"/>
              </w:rPr>
              <w:t>的卸貨操作</w:t>
            </w:r>
          </w:p>
        </w:tc>
        <w:tc>
          <w:tcPr>
            <w:tcW w:w="4161" w:type="dxa"/>
            <w:shd w:val="clear" w:color="auto" w:fill="auto"/>
          </w:tcPr>
          <w:p w:rsidR="00D54FD0" w:rsidRDefault="00D54FD0" w:rsidP="00963C36">
            <w:pPr>
              <w:rPr>
                <w:rFonts w:ascii="標楷體" w:eastAsia="標楷體" w:hAnsi="標楷體" w:hint="eastAsia"/>
                <w:sz w:val="26"/>
                <w:szCs w:val="26"/>
              </w:rPr>
            </w:pPr>
            <w:r w:rsidRPr="009B4330">
              <w:rPr>
                <w:rFonts w:ascii="標楷體" w:eastAsia="標楷體" w:hAnsi="標楷體" w:hint="eastAsia"/>
                <w:sz w:val="26"/>
                <w:szCs w:val="26"/>
              </w:rPr>
              <w:t>圖二：</w:t>
            </w:r>
          </w:p>
          <w:p w:rsidR="0076650A" w:rsidRPr="009B4330" w:rsidRDefault="0076650A" w:rsidP="00963C36">
            <w:pPr>
              <w:rPr>
                <w:rFonts w:ascii="標楷體" w:eastAsia="標楷體" w:hAnsi="標楷體"/>
                <w:sz w:val="26"/>
                <w:szCs w:val="26"/>
              </w:rPr>
            </w:pPr>
            <w:r w:rsidRPr="00CA4C99">
              <w:rPr>
                <w:rFonts w:asciiTheme="minorEastAsia" w:hAnsiTheme="minorEastAsia" w:hint="eastAsia"/>
              </w:rPr>
              <w:t>大井碼頭跨載機運作</w:t>
            </w:r>
          </w:p>
        </w:tc>
      </w:tr>
      <w:tr w:rsidR="00D54FD0" w:rsidRPr="009B4330" w:rsidTr="0076650A">
        <w:trPr>
          <w:trHeight w:val="4482"/>
        </w:trPr>
        <w:tc>
          <w:tcPr>
            <w:tcW w:w="4361" w:type="dxa"/>
            <w:shd w:val="clear" w:color="auto" w:fill="auto"/>
          </w:tcPr>
          <w:p w:rsidR="00D54FD0" w:rsidRPr="009B4330" w:rsidRDefault="0076650A" w:rsidP="00963C36">
            <w:pPr>
              <w:rPr>
                <w:rFonts w:ascii="標楷體" w:eastAsia="標楷體" w:hAnsi="標楷體"/>
                <w:sz w:val="26"/>
                <w:szCs w:val="26"/>
              </w:rPr>
            </w:pPr>
            <w:r>
              <w:rPr>
                <w:rFonts w:ascii="標楷體" w:eastAsia="標楷體" w:hAnsi="標楷體"/>
                <w:noProof/>
                <w:sz w:val="26"/>
                <w:szCs w:val="26"/>
              </w:rPr>
              <w:drawing>
                <wp:inline distT="0" distB="0" distL="0" distR="0" wp14:anchorId="1A98A41A" wp14:editId="6CDC4306">
                  <wp:extent cx="2638425" cy="2857500"/>
                  <wp:effectExtent l="0" t="0" r="9525" b="0"/>
                  <wp:docPr id="2" name="圖片 2" descr="C:\Users\Owner\Desktop\IMAG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IMAG1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857500"/>
                          </a:xfrm>
                          <a:prstGeom prst="rect">
                            <a:avLst/>
                          </a:prstGeom>
                          <a:noFill/>
                          <a:ln>
                            <a:noFill/>
                          </a:ln>
                        </pic:spPr>
                      </pic:pic>
                    </a:graphicData>
                  </a:graphic>
                </wp:inline>
              </w:drawing>
            </w:r>
          </w:p>
        </w:tc>
        <w:tc>
          <w:tcPr>
            <w:tcW w:w="4161" w:type="dxa"/>
            <w:shd w:val="clear" w:color="auto" w:fill="auto"/>
          </w:tcPr>
          <w:p w:rsidR="0076650A" w:rsidRPr="009B4330" w:rsidRDefault="0076650A" w:rsidP="00963C36">
            <w:pPr>
              <w:rPr>
                <w:rFonts w:ascii="標楷體" w:eastAsia="標楷體" w:hAnsi="標楷體"/>
                <w:sz w:val="26"/>
                <w:szCs w:val="26"/>
              </w:rPr>
            </w:pPr>
            <w:r>
              <w:rPr>
                <w:rFonts w:ascii="標楷體" w:eastAsia="標楷體" w:hAnsi="標楷體" w:hint="eastAsia"/>
                <w:noProof/>
                <w:sz w:val="26"/>
                <w:szCs w:val="26"/>
              </w:rPr>
              <w:drawing>
                <wp:inline distT="0" distB="0" distL="0" distR="0">
                  <wp:extent cx="2486025" cy="2838450"/>
                  <wp:effectExtent l="0" t="0" r="9525" b="0"/>
                  <wp:docPr id="4" name="圖片 4" descr="C:\Users\Owner\Desktop\received_1181554841888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received_118155484188862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838450"/>
                          </a:xfrm>
                          <a:prstGeom prst="rect">
                            <a:avLst/>
                          </a:prstGeom>
                          <a:noFill/>
                          <a:ln>
                            <a:noFill/>
                          </a:ln>
                        </pic:spPr>
                      </pic:pic>
                    </a:graphicData>
                  </a:graphic>
                </wp:inline>
              </w:drawing>
            </w:r>
          </w:p>
        </w:tc>
      </w:tr>
      <w:tr w:rsidR="00D54FD0" w:rsidRPr="009B4330" w:rsidTr="0076650A">
        <w:trPr>
          <w:trHeight w:val="1025"/>
        </w:trPr>
        <w:tc>
          <w:tcPr>
            <w:tcW w:w="4361"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w:t>
            </w:r>
            <w:proofErr w:type="gramStart"/>
            <w:r w:rsidRPr="009B4330">
              <w:rPr>
                <w:rFonts w:ascii="標楷體" w:eastAsia="標楷體" w:hAnsi="標楷體" w:hint="eastAsia"/>
                <w:sz w:val="26"/>
                <w:szCs w:val="26"/>
              </w:rPr>
              <w:t>三</w:t>
            </w:r>
            <w:proofErr w:type="gramEnd"/>
            <w:r w:rsidRPr="009B4330">
              <w:rPr>
                <w:rFonts w:ascii="標楷體" w:eastAsia="標楷體" w:hAnsi="標楷體" w:hint="eastAsia"/>
                <w:sz w:val="26"/>
                <w:szCs w:val="26"/>
              </w:rPr>
              <w:t>：</w:t>
            </w:r>
          </w:p>
          <w:p w:rsidR="00D54FD0" w:rsidRPr="009B4330" w:rsidRDefault="0019367C" w:rsidP="00963C36">
            <w:pPr>
              <w:rPr>
                <w:rFonts w:ascii="標楷體" w:eastAsia="標楷體" w:hAnsi="標楷體"/>
                <w:sz w:val="26"/>
                <w:szCs w:val="26"/>
              </w:rPr>
            </w:pPr>
            <w:r w:rsidRPr="00CA4C99">
              <w:rPr>
                <w:rFonts w:asciiTheme="minorEastAsia" w:hAnsiTheme="minorEastAsia" w:hint="eastAsia"/>
              </w:rPr>
              <w:t>地下鐵博物館內的東京地下鐵模型</w:t>
            </w:r>
          </w:p>
        </w:tc>
        <w:tc>
          <w:tcPr>
            <w:tcW w:w="4161"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圖四：</w:t>
            </w:r>
          </w:p>
          <w:p w:rsidR="00D54FD0" w:rsidRPr="009B4330" w:rsidRDefault="00D55DF8" w:rsidP="00963C36">
            <w:pPr>
              <w:rPr>
                <w:rFonts w:ascii="標楷體" w:eastAsia="標楷體" w:hAnsi="標楷體"/>
                <w:sz w:val="26"/>
                <w:szCs w:val="26"/>
              </w:rPr>
            </w:pPr>
            <w:r>
              <w:rPr>
                <w:rFonts w:asciiTheme="minorEastAsia" w:hAnsiTheme="minorEastAsia" w:hint="eastAsia"/>
              </w:rPr>
              <w:t>日本稅關本館</w:t>
            </w:r>
            <w:r>
              <w:rPr>
                <w:rFonts w:asciiTheme="minorEastAsia" w:hAnsiTheme="minorEastAsia" w:hint="eastAsia"/>
              </w:rPr>
              <w:t>內展示查獲的違禁品</w:t>
            </w:r>
          </w:p>
        </w:tc>
      </w:tr>
      <w:tr w:rsidR="00D54FD0" w:rsidRPr="009B4330" w:rsidTr="0076650A">
        <w:trPr>
          <w:trHeight w:val="4517"/>
        </w:trPr>
        <w:tc>
          <w:tcPr>
            <w:tcW w:w="4361" w:type="dxa"/>
            <w:shd w:val="clear" w:color="auto" w:fill="auto"/>
          </w:tcPr>
          <w:p w:rsidR="00D54FD0" w:rsidRDefault="00D54FD0" w:rsidP="00963C36">
            <w:pPr>
              <w:rPr>
                <w:rFonts w:ascii="標楷體" w:eastAsia="標楷體" w:hAnsi="標楷體" w:hint="eastAsia"/>
                <w:noProof/>
                <w:sz w:val="26"/>
                <w:szCs w:val="26"/>
              </w:rPr>
            </w:pPr>
          </w:p>
          <w:p w:rsidR="00F36243" w:rsidRPr="009B4330" w:rsidRDefault="0019367C"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676525" cy="2257425"/>
                  <wp:effectExtent l="0" t="0" r="9525" b="9525"/>
                  <wp:docPr id="8" name="圖片 8" descr="C:\Users\Owner\Desktop\IMAG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IMAG16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257425"/>
                          </a:xfrm>
                          <a:prstGeom prst="rect">
                            <a:avLst/>
                          </a:prstGeom>
                          <a:noFill/>
                          <a:ln>
                            <a:noFill/>
                          </a:ln>
                        </pic:spPr>
                      </pic:pic>
                    </a:graphicData>
                  </a:graphic>
                </wp:inline>
              </w:drawing>
            </w:r>
          </w:p>
        </w:tc>
        <w:tc>
          <w:tcPr>
            <w:tcW w:w="4161" w:type="dxa"/>
            <w:shd w:val="clear" w:color="auto" w:fill="auto"/>
          </w:tcPr>
          <w:p w:rsidR="00D54FD0" w:rsidRDefault="00D54FD0" w:rsidP="00963C36">
            <w:pPr>
              <w:rPr>
                <w:rFonts w:ascii="標楷體" w:eastAsia="標楷體" w:hAnsi="標楷體" w:hint="eastAsia"/>
                <w:noProof/>
                <w:sz w:val="26"/>
                <w:szCs w:val="26"/>
              </w:rPr>
            </w:pPr>
          </w:p>
          <w:p w:rsidR="009C3BEB" w:rsidRPr="009B4330" w:rsidRDefault="00F36243" w:rsidP="00963C36">
            <w:pPr>
              <w:rPr>
                <w:rFonts w:ascii="標楷體" w:eastAsia="標楷體" w:hAnsi="標楷體"/>
                <w:sz w:val="26"/>
                <w:szCs w:val="26"/>
              </w:rPr>
            </w:pPr>
            <w:r>
              <w:rPr>
                <w:rFonts w:ascii="標楷體" w:eastAsia="標楷體" w:hAnsi="標楷體" w:hint="eastAsia"/>
                <w:noProof/>
                <w:sz w:val="26"/>
                <w:szCs w:val="26"/>
              </w:rPr>
              <w:drawing>
                <wp:inline distT="0" distB="0" distL="0" distR="0">
                  <wp:extent cx="2495550" cy="2228850"/>
                  <wp:effectExtent l="0" t="0" r="0" b="0"/>
                  <wp:docPr id="7" name="圖片 7" descr="C:\Users\Owner\Desktop\IMAG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IMAG15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2228850"/>
                          </a:xfrm>
                          <a:prstGeom prst="rect">
                            <a:avLst/>
                          </a:prstGeom>
                          <a:noFill/>
                          <a:ln>
                            <a:noFill/>
                          </a:ln>
                        </pic:spPr>
                      </pic:pic>
                    </a:graphicData>
                  </a:graphic>
                </wp:inline>
              </w:drawing>
            </w:r>
          </w:p>
        </w:tc>
      </w:tr>
    </w:tbl>
    <w:p w:rsidR="005B6C03" w:rsidRDefault="005B6C03"/>
    <w:sectPr w:rsidR="005B6C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D2" w:rsidRDefault="006950D2" w:rsidP="00527F72">
      <w:r>
        <w:separator/>
      </w:r>
    </w:p>
  </w:endnote>
  <w:endnote w:type="continuationSeparator" w:id="0">
    <w:p w:rsidR="006950D2" w:rsidRDefault="006950D2" w:rsidP="0052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D2" w:rsidRDefault="006950D2" w:rsidP="00527F72">
      <w:r>
        <w:separator/>
      </w:r>
    </w:p>
  </w:footnote>
  <w:footnote w:type="continuationSeparator" w:id="0">
    <w:p w:rsidR="006950D2" w:rsidRDefault="006950D2" w:rsidP="00527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0"/>
    <w:rsid w:val="0019367C"/>
    <w:rsid w:val="00440E52"/>
    <w:rsid w:val="00527F72"/>
    <w:rsid w:val="005B6C03"/>
    <w:rsid w:val="006950D2"/>
    <w:rsid w:val="006B1B53"/>
    <w:rsid w:val="007338DA"/>
    <w:rsid w:val="0076650A"/>
    <w:rsid w:val="007D6755"/>
    <w:rsid w:val="009C3BEB"/>
    <w:rsid w:val="00B24128"/>
    <w:rsid w:val="00BA4ABB"/>
    <w:rsid w:val="00BB66C9"/>
    <w:rsid w:val="00CA4C99"/>
    <w:rsid w:val="00D54FD0"/>
    <w:rsid w:val="00D55DF8"/>
    <w:rsid w:val="00F36243"/>
    <w:rsid w:val="00F53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F72"/>
    <w:pPr>
      <w:tabs>
        <w:tab w:val="center" w:pos="4153"/>
        <w:tab w:val="right" w:pos="8306"/>
      </w:tabs>
      <w:snapToGrid w:val="0"/>
    </w:pPr>
    <w:rPr>
      <w:sz w:val="20"/>
      <w:szCs w:val="20"/>
    </w:rPr>
  </w:style>
  <w:style w:type="character" w:customStyle="1" w:styleId="a4">
    <w:name w:val="頁首 字元"/>
    <w:basedOn w:val="a0"/>
    <w:link w:val="a3"/>
    <w:uiPriority w:val="99"/>
    <w:rsid w:val="00527F72"/>
    <w:rPr>
      <w:rFonts w:ascii="Times New Roman" w:eastAsia="新細明體" w:hAnsi="Times New Roman" w:cs="Times New Roman"/>
      <w:sz w:val="20"/>
      <w:szCs w:val="20"/>
    </w:rPr>
  </w:style>
  <w:style w:type="paragraph" w:styleId="a5">
    <w:name w:val="footer"/>
    <w:basedOn w:val="a"/>
    <w:link w:val="a6"/>
    <w:uiPriority w:val="99"/>
    <w:unhideWhenUsed/>
    <w:rsid w:val="00527F72"/>
    <w:pPr>
      <w:tabs>
        <w:tab w:val="center" w:pos="4153"/>
        <w:tab w:val="right" w:pos="8306"/>
      </w:tabs>
      <w:snapToGrid w:val="0"/>
    </w:pPr>
    <w:rPr>
      <w:sz w:val="20"/>
      <w:szCs w:val="20"/>
    </w:rPr>
  </w:style>
  <w:style w:type="character" w:customStyle="1" w:styleId="a6">
    <w:name w:val="頁尾 字元"/>
    <w:basedOn w:val="a0"/>
    <w:link w:val="a5"/>
    <w:uiPriority w:val="99"/>
    <w:rsid w:val="00527F7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665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65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F72"/>
    <w:pPr>
      <w:tabs>
        <w:tab w:val="center" w:pos="4153"/>
        <w:tab w:val="right" w:pos="8306"/>
      </w:tabs>
      <w:snapToGrid w:val="0"/>
    </w:pPr>
    <w:rPr>
      <w:sz w:val="20"/>
      <w:szCs w:val="20"/>
    </w:rPr>
  </w:style>
  <w:style w:type="character" w:customStyle="1" w:styleId="a4">
    <w:name w:val="頁首 字元"/>
    <w:basedOn w:val="a0"/>
    <w:link w:val="a3"/>
    <w:uiPriority w:val="99"/>
    <w:rsid w:val="00527F72"/>
    <w:rPr>
      <w:rFonts w:ascii="Times New Roman" w:eastAsia="新細明體" w:hAnsi="Times New Roman" w:cs="Times New Roman"/>
      <w:sz w:val="20"/>
      <w:szCs w:val="20"/>
    </w:rPr>
  </w:style>
  <w:style w:type="paragraph" w:styleId="a5">
    <w:name w:val="footer"/>
    <w:basedOn w:val="a"/>
    <w:link w:val="a6"/>
    <w:uiPriority w:val="99"/>
    <w:unhideWhenUsed/>
    <w:rsid w:val="00527F72"/>
    <w:pPr>
      <w:tabs>
        <w:tab w:val="center" w:pos="4153"/>
        <w:tab w:val="right" w:pos="8306"/>
      </w:tabs>
      <w:snapToGrid w:val="0"/>
    </w:pPr>
    <w:rPr>
      <w:sz w:val="20"/>
      <w:szCs w:val="20"/>
    </w:rPr>
  </w:style>
  <w:style w:type="character" w:customStyle="1" w:styleId="a6">
    <w:name w:val="頁尾 字元"/>
    <w:basedOn w:val="a0"/>
    <w:link w:val="a5"/>
    <w:uiPriority w:val="99"/>
    <w:rsid w:val="00527F7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665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6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891</Words>
  <Characters>910</Characters>
  <Application>Microsoft Office Word</Application>
  <DocSecurity>0</DocSecurity>
  <Lines>56</Lines>
  <Paragraphs>48</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Owner</cp:lastModifiedBy>
  <cp:revision>8</cp:revision>
  <dcterms:created xsi:type="dcterms:W3CDTF">2015-12-14T07:31:00Z</dcterms:created>
  <dcterms:modified xsi:type="dcterms:W3CDTF">2016-08-23T19:35:00Z</dcterms:modified>
</cp:coreProperties>
</file>